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BC13" w14:textId="77777777" w:rsidR="00F352F7" w:rsidRPr="00F352F7" w:rsidRDefault="00D52315" w:rsidP="00024C99">
      <w:pPr>
        <w:pStyle w:val="Header"/>
        <w:spacing w:line="276" w:lineRule="auto"/>
        <w:contextualSpacing/>
        <w:rPr>
          <w:rFonts w:ascii="Arial Black" w:hAnsi="Arial Black"/>
          <w:sz w:val="36"/>
        </w:rPr>
      </w:pPr>
      <w:r w:rsidRPr="00F352F7">
        <w:rPr>
          <w:rFonts w:ascii="Arial Black" w:hAnsi="Arial Black"/>
          <w:noProof/>
          <w:sz w:val="36"/>
        </w:rPr>
        <w:drawing>
          <wp:anchor distT="0" distB="0" distL="114300" distR="114300" simplePos="0" relativeHeight="251657728" behindDoc="0" locked="0" layoutInCell="1" allowOverlap="1" wp14:anchorId="76064856" wp14:editId="07777777">
            <wp:simplePos x="0" y="0"/>
            <wp:positionH relativeFrom="column">
              <wp:posOffset>4054475</wp:posOffset>
            </wp:positionH>
            <wp:positionV relativeFrom="paragraph">
              <wp:posOffset>-1905</wp:posOffset>
            </wp:positionV>
            <wp:extent cx="1485900" cy="1334770"/>
            <wp:effectExtent l="0" t="0" r="0" b="0"/>
            <wp:wrapNone/>
            <wp:docPr id="3" name="Picture 3"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0001"/>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2F7" w:rsidRPr="00F352F7">
        <w:rPr>
          <w:rFonts w:ascii="Arial Black" w:hAnsi="Arial Black"/>
          <w:sz w:val="36"/>
        </w:rPr>
        <w:t>Workington Town Council</w:t>
      </w:r>
    </w:p>
    <w:p w14:paraId="647ABB19"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Town Hall, Oxford Street, Workington, Cumbria CA14 2RS</w:t>
      </w:r>
    </w:p>
    <w:p w14:paraId="045C693E"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Telephone: 01900 702986</w:t>
      </w:r>
    </w:p>
    <w:p w14:paraId="4681EA91"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Email: office@workingtontowncouncil.gov.uk</w:t>
      </w:r>
    </w:p>
    <w:p w14:paraId="2198850C"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Website: www.workingtontowncouncil.gov.uk</w:t>
      </w:r>
    </w:p>
    <w:p w14:paraId="1AD06180" w14:textId="77777777" w:rsidR="00F352F7" w:rsidRPr="00F352F7" w:rsidRDefault="00F352F7" w:rsidP="00024C99">
      <w:pPr>
        <w:spacing w:after="0"/>
        <w:contextualSpacing/>
        <w:rPr>
          <w:rFonts w:ascii="Arial" w:hAnsi="Arial" w:cs="Arial"/>
        </w:rPr>
      </w:pPr>
    </w:p>
    <w:p w14:paraId="73A6E737" w14:textId="7BDB3BEF" w:rsidR="00F352F7" w:rsidRPr="00F352F7" w:rsidRDefault="00D800CA" w:rsidP="00024C99">
      <w:pPr>
        <w:spacing w:after="0"/>
        <w:contextualSpacing/>
        <w:rPr>
          <w:rFonts w:ascii="Arial" w:hAnsi="Arial" w:cs="Arial"/>
        </w:rPr>
      </w:pPr>
      <w:r>
        <w:rPr>
          <w:rFonts w:ascii="Arial" w:hAnsi="Arial" w:cs="Arial"/>
        </w:rPr>
        <w:t>12 March</w:t>
      </w:r>
      <w:r w:rsidR="004728E8">
        <w:rPr>
          <w:rFonts w:ascii="Arial" w:hAnsi="Arial" w:cs="Arial"/>
        </w:rPr>
        <w:t xml:space="preserve"> 2019</w:t>
      </w:r>
    </w:p>
    <w:p w14:paraId="234859DA" w14:textId="15FD5B5E" w:rsidR="00F352F7" w:rsidRPr="00F352F7" w:rsidRDefault="00F352F7" w:rsidP="00024C99">
      <w:pPr>
        <w:spacing w:after="0"/>
        <w:contextualSpacing/>
        <w:rPr>
          <w:rFonts w:ascii="Arial" w:hAnsi="Arial" w:cs="Arial"/>
        </w:rPr>
      </w:pPr>
    </w:p>
    <w:p w14:paraId="638C1A8E" w14:textId="77777777" w:rsidR="00F352F7" w:rsidRPr="00F352F7" w:rsidRDefault="00F352F7" w:rsidP="00024C99">
      <w:pPr>
        <w:spacing w:after="0"/>
        <w:contextualSpacing/>
        <w:rPr>
          <w:rFonts w:ascii="Arial" w:hAnsi="Arial" w:cs="Arial"/>
        </w:rPr>
      </w:pPr>
      <w:r w:rsidRPr="00F352F7">
        <w:rPr>
          <w:rFonts w:ascii="Arial" w:hAnsi="Arial" w:cs="Arial"/>
        </w:rPr>
        <w:t>To Members of Culture Committee</w:t>
      </w:r>
    </w:p>
    <w:p w14:paraId="48412A16" w14:textId="77777777" w:rsidR="00F352F7" w:rsidRPr="00F352F7" w:rsidRDefault="00F352F7" w:rsidP="00024C99">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8A7EFF" w:rsidRPr="00F352F7" w14:paraId="35EBD226" w14:textId="77777777" w:rsidTr="00DF477B">
        <w:tc>
          <w:tcPr>
            <w:tcW w:w="4623" w:type="dxa"/>
            <w:shd w:val="clear" w:color="auto" w:fill="auto"/>
          </w:tcPr>
          <w:p w14:paraId="3860AC7B" w14:textId="541DC6F7" w:rsidR="008A7EFF" w:rsidRPr="00F352F7" w:rsidRDefault="008A7EFF" w:rsidP="00DF477B">
            <w:pPr>
              <w:spacing w:after="0"/>
              <w:contextualSpacing/>
              <w:rPr>
                <w:rFonts w:ascii="Arial" w:hAnsi="Arial" w:cs="Arial"/>
              </w:rPr>
            </w:pPr>
            <w:r w:rsidRPr="00F352F7">
              <w:rPr>
                <w:rFonts w:ascii="Arial" w:hAnsi="Arial" w:cs="Arial"/>
              </w:rPr>
              <w:t>J Wright (chair)</w:t>
            </w:r>
          </w:p>
        </w:tc>
        <w:tc>
          <w:tcPr>
            <w:tcW w:w="4619" w:type="dxa"/>
            <w:shd w:val="clear" w:color="auto" w:fill="auto"/>
          </w:tcPr>
          <w:p w14:paraId="1A99BF8B" w14:textId="632FC6B3" w:rsidR="008A7EFF" w:rsidRPr="00F352F7" w:rsidRDefault="008A7EFF" w:rsidP="00024C99">
            <w:pPr>
              <w:spacing w:after="0"/>
              <w:contextualSpacing/>
              <w:rPr>
                <w:rFonts w:ascii="Arial" w:hAnsi="Arial" w:cs="Arial"/>
              </w:rPr>
            </w:pPr>
            <w:r w:rsidRPr="00F352F7">
              <w:rPr>
                <w:rFonts w:ascii="Arial" w:hAnsi="Arial" w:cs="Arial"/>
              </w:rPr>
              <w:t>A McGuckin (vice chair)</w:t>
            </w:r>
          </w:p>
        </w:tc>
      </w:tr>
      <w:tr w:rsidR="008A7EFF" w:rsidRPr="00F352F7" w14:paraId="4C1C5560" w14:textId="77777777" w:rsidTr="00DF477B">
        <w:tc>
          <w:tcPr>
            <w:tcW w:w="4623" w:type="dxa"/>
            <w:shd w:val="clear" w:color="auto" w:fill="auto"/>
          </w:tcPr>
          <w:p w14:paraId="22987962" w14:textId="77777777" w:rsidR="008A7EFF" w:rsidRPr="00F352F7" w:rsidRDefault="008A7EFF" w:rsidP="00024C99">
            <w:pPr>
              <w:spacing w:after="0"/>
              <w:contextualSpacing/>
              <w:rPr>
                <w:rFonts w:ascii="Arial" w:hAnsi="Arial" w:cs="Arial"/>
              </w:rPr>
            </w:pPr>
            <w:r w:rsidRPr="00F352F7">
              <w:rPr>
                <w:rFonts w:ascii="Arial" w:hAnsi="Arial" w:cs="Arial"/>
              </w:rPr>
              <w:t>M Bainbridge</w:t>
            </w:r>
          </w:p>
        </w:tc>
        <w:tc>
          <w:tcPr>
            <w:tcW w:w="4619" w:type="dxa"/>
            <w:shd w:val="clear" w:color="auto" w:fill="auto"/>
          </w:tcPr>
          <w:p w14:paraId="15C1C5C8" w14:textId="3AE6B4A4" w:rsidR="008A7EFF" w:rsidRPr="00F352F7" w:rsidRDefault="008A7EFF" w:rsidP="00024C99">
            <w:pPr>
              <w:spacing w:after="0"/>
              <w:contextualSpacing/>
              <w:rPr>
                <w:rFonts w:ascii="Arial" w:hAnsi="Arial" w:cs="Arial"/>
              </w:rPr>
            </w:pPr>
            <w:r w:rsidRPr="00F352F7">
              <w:rPr>
                <w:rFonts w:ascii="Arial" w:hAnsi="Arial" w:cs="Arial"/>
              </w:rPr>
              <w:t>B Miskelly</w:t>
            </w:r>
          </w:p>
        </w:tc>
      </w:tr>
      <w:tr w:rsidR="008A7EFF" w:rsidRPr="00F352F7" w14:paraId="580C61B9" w14:textId="77777777" w:rsidTr="00DF477B">
        <w:tc>
          <w:tcPr>
            <w:tcW w:w="4623" w:type="dxa"/>
            <w:shd w:val="clear" w:color="auto" w:fill="auto"/>
          </w:tcPr>
          <w:p w14:paraId="3D9867A9" w14:textId="2800EA2E" w:rsidR="008A7EFF" w:rsidRPr="00F352F7" w:rsidRDefault="008A7EFF" w:rsidP="00024C99">
            <w:pPr>
              <w:spacing w:after="0"/>
              <w:contextualSpacing/>
              <w:rPr>
                <w:rFonts w:ascii="Arial" w:hAnsi="Arial" w:cs="Arial"/>
              </w:rPr>
            </w:pPr>
            <w:r w:rsidRPr="00F352F7">
              <w:rPr>
                <w:rFonts w:ascii="Arial" w:hAnsi="Arial" w:cs="Arial"/>
              </w:rPr>
              <w:t>H Harrington</w:t>
            </w:r>
          </w:p>
        </w:tc>
        <w:tc>
          <w:tcPr>
            <w:tcW w:w="4619" w:type="dxa"/>
            <w:shd w:val="clear" w:color="auto" w:fill="auto"/>
          </w:tcPr>
          <w:p w14:paraId="2B62C7D3" w14:textId="3FACDBD5" w:rsidR="008A7EFF" w:rsidRPr="00F352F7" w:rsidRDefault="008A7EFF" w:rsidP="00024C99">
            <w:pPr>
              <w:spacing w:after="0"/>
              <w:contextualSpacing/>
              <w:rPr>
                <w:rFonts w:ascii="Arial" w:hAnsi="Arial" w:cs="Arial"/>
              </w:rPr>
            </w:pPr>
            <w:r>
              <w:rPr>
                <w:rFonts w:ascii="Arial" w:hAnsi="Arial" w:cs="Arial"/>
              </w:rPr>
              <w:t>J Osborn</w:t>
            </w:r>
          </w:p>
        </w:tc>
      </w:tr>
      <w:tr w:rsidR="008A7EFF" w:rsidRPr="00F352F7" w14:paraId="14AE8237" w14:textId="77777777" w:rsidTr="00DF477B">
        <w:tc>
          <w:tcPr>
            <w:tcW w:w="4623" w:type="dxa"/>
            <w:shd w:val="clear" w:color="auto" w:fill="auto"/>
          </w:tcPr>
          <w:p w14:paraId="6412F9D5" w14:textId="4624BE27" w:rsidR="008A7EFF" w:rsidRPr="00F352F7" w:rsidRDefault="008A7EFF" w:rsidP="00024C99">
            <w:pPr>
              <w:spacing w:after="0"/>
              <w:contextualSpacing/>
              <w:rPr>
                <w:rFonts w:ascii="Arial" w:hAnsi="Arial" w:cs="Arial"/>
              </w:rPr>
            </w:pPr>
            <w:r w:rsidRPr="00F352F7">
              <w:rPr>
                <w:rFonts w:ascii="Arial" w:hAnsi="Arial" w:cs="Arial"/>
              </w:rPr>
              <w:t>M Heaslip</w:t>
            </w:r>
          </w:p>
        </w:tc>
        <w:tc>
          <w:tcPr>
            <w:tcW w:w="4619" w:type="dxa"/>
            <w:shd w:val="clear" w:color="auto" w:fill="auto"/>
          </w:tcPr>
          <w:p w14:paraId="66B7071C" w14:textId="7CA743F3" w:rsidR="008A7EFF" w:rsidRPr="00F352F7" w:rsidRDefault="008A7EFF" w:rsidP="00024C99">
            <w:pPr>
              <w:spacing w:after="0"/>
              <w:contextualSpacing/>
              <w:rPr>
                <w:rFonts w:ascii="Arial" w:hAnsi="Arial" w:cs="Arial"/>
              </w:rPr>
            </w:pPr>
            <w:r w:rsidRPr="00F352F7">
              <w:rPr>
                <w:rFonts w:ascii="Arial" w:hAnsi="Arial" w:cs="Arial"/>
              </w:rPr>
              <w:t>M Rollo</w:t>
            </w:r>
          </w:p>
        </w:tc>
      </w:tr>
      <w:tr w:rsidR="008A7EFF" w:rsidRPr="00F352F7" w14:paraId="1A9790FD" w14:textId="77777777" w:rsidTr="00DF477B">
        <w:tc>
          <w:tcPr>
            <w:tcW w:w="4623" w:type="dxa"/>
            <w:shd w:val="clear" w:color="auto" w:fill="auto"/>
          </w:tcPr>
          <w:p w14:paraId="392914B3" w14:textId="3642536C" w:rsidR="008A7EFF" w:rsidRPr="00F352F7" w:rsidRDefault="008A7EFF" w:rsidP="00024C99">
            <w:pPr>
              <w:spacing w:after="0"/>
              <w:contextualSpacing/>
              <w:rPr>
                <w:rFonts w:ascii="Arial" w:hAnsi="Arial" w:cs="Arial"/>
              </w:rPr>
            </w:pPr>
            <w:r>
              <w:rPr>
                <w:rFonts w:ascii="Arial" w:hAnsi="Arial" w:cs="Arial"/>
              </w:rPr>
              <w:t>J Holliday</w:t>
            </w:r>
          </w:p>
        </w:tc>
        <w:tc>
          <w:tcPr>
            <w:tcW w:w="4619" w:type="dxa"/>
            <w:shd w:val="clear" w:color="auto" w:fill="auto"/>
          </w:tcPr>
          <w:p w14:paraId="0C56CDB5" w14:textId="37E6B8DD" w:rsidR="008A7EFF" w:rsidRPr="00F352F7" w:rsidRDefault="008A7EFF" w:rsidP="00024C99">
            <w:pPr>
              <w:spacing w:after="0"/>
              <w:contextualSpacing/>
              <w:rPr>
                <w:rFonts w:ascii="Arial" w:hAnsi="Arial" w:cs="Arial"/>
              </w:rPr>
            </w:pPr>
            <w:r>
              <w:rPr>
                <w:rFonts w:ascii="Arial" w:hAnsi="Arial" w:cs="Arial"/>
              </w:rPr>
              <w:t>M Suddart</w:t>
            </w:r>
          </w:p>
        </w:tc>
      </w:tr>
    </w:tbl>
    <w:p w14:paraId="3652AA03" w14:textId="77777777" w:rsidR="00F352F7" w:rsidRPr="00F352F7" w:rsidRDefault="00F352F7" w:rsidP="00024C99">
      <w:pPr>
        <w:spacing w:after="0"/>
        <w:contextualSpacing/>
        <w:rPr>
          <w:rFonts w:ascii="Arial" w:hAnsi="Arial" w:cs="Arial"/>
        </w:rPr>
      </w:pPr>
    </w:p>
    <w:p w14:paraId="2CDDC742" w14:textId="77777777" w:rsidR="00F352F7" w:rsidRPr="00F352F7" w:rsidRDefault="00F352F7" w:rsidP="00024C99">
      <w:pPr>
        <w:spacing w:after="0"/>
        <w:contextualSpacing/>
        <w:rPr>
          <w:rFonts w:ascii="Arial" w:hAnsi="Arial" w:cs="Arial"/>
        </w:rPr>
      </w:pPr>
      <w:r w:rsidRPr="00F352F7">
        <w:rPr>
          <w:rFonts w:ascii="Arial" w:hAnsi="Arial" w:cs="Arial"/>
        </w:rPr>
        <w:t>(Copy for information only to other members of Workington Town Council)</w:t>
      </w:r>
    </w:p>
    <w:p w14:paraId="3CB78699" w14:textId="77777777" w:rsidR="00F352F7" w:rsidRPr="00F352F7" w:rsidRDefault="00F352F7" w:rsidP="00024C99">
      <w:pPr>
        <w:spacing w:after="0"/>
        <w:contextualSpacing/>
        <w:rPr>
          <w:rFonts w:ascii="Arial" w:hAnsi="Arial" w:cs="Arial"/>
        </w:rPr>
      </w:pPr>
    </w:p>
    <w:p w14:paraId="4169C680" w14:textId="0A9871A8" w:rsidR="00F352F7" w:rsidRPr="00F352F7" w:rsidRDefault="00F352F7" w:rsidP="00024C99">
      <w:pPr>
        <w:spacing w:after="0"/>
        <w:contextualSpacing/>
        <w:rPr>
          <w:rFonts w:ascii="Arial" w:hAnsi="Arial" w:cs="Arial"/>
        </w:rPr>
      </w:pPr>
      <w:r w:rsidRPr="00F352F7">
        <w:rPr>
          <w:rFonts w:ascii="Arial" w:hAnsi="Arial" w:cs="Arial"/>
        </w:rPr>
        <w:t xml:space="preserve">You are summoned to a meeting of Workington Town Council Culture Committee on Tuesday </w:t>
      </w:r>
      <w:r w:rsidR="00D800CA">
        <w:rPr>
          <w:rFonts w:ascii="Arial" w:hAnsi="Arial" w:cs="Arial"/>
        </w:rPr>
        <w:t>19 March</w:t>
      </w:r>
      <w:r w:rsidR="00F1558E">
        <w:rPr>
          <w:rFonts w:ascii="Arial" w:hAnsi="Arial" w:cs="Arial"/>
        </w:rPr>
        <w:t xml:space="preserve"> </w:t>
      </w:r>
      <w:r w:rsidR="004728E8">
        <w:rPr>
          <w:rFonts w:ascii="Arial" w:hAnsi="Arial" w:cs="Arial"/>
        </w:rPr>
        <w:t>2019</w:t>
      </w:r>
      <w:r w:rsidRPr="00F352F7">
        <w:rPr>
          <w:rFonts w:ascii="Arial" w:hAnsi="Arial" w:cs="Arial"/>
        </w:rPr>
        <w:t xml:space="preserve"> at 6.00pm at the Town Hall, Oxford Street, Workington.</w:t>
      </w:r>
    </w:p>
    <w:p w14:paraId="3E339EFC" w14:textId="77777777" w:rsidR="00F352F7" w:rsidRPr="00F352F7" w:rsidRDefault="00F352F7" w:rsidP="00024C99">
      <w:pPr>
        <w:spacing w:after="0"/>
        <w:contextualSpacing/>
        <w:rPr>
          <w:rFonts w:ascii="Arial" w:hAnsi="Arial" w:cs="Arial"/>
        </w:rPr>
      </w:pPr>
    </w:p>
    <w:p w14:paraId="4B89D51A" w14:textId="77777777" w:rsidR="00F352F7" w:rsidRPr="00F352F7" w:rsidRDefault="00F352F7" w:rsidP="00024C99">
      <w:pPr>
        <w:spacing w:after="0"/>
        <w:contextualSpacing/>
        <w:rPr>
          <w:rFonts w:ascii="Arial" w:hAnsi="Arial" w:cs="Arial"/>
        </w:rPr>
      </w:pPr>
      <w:r w:rsidRPr="00F352F7">
        <w:rPr>
          <w:rFonts w:ascii="Arial" w:hAnsi="Arial" w:cs="Arial"/>
        </w:rPr>
        <w:t>Yours faithfully</w:t>
      </w:r>
    </w:p>
    <w:p w14:paraId="23B5008A" w14:textId="77777777" w:rsidR="00F352F7" w:rsidRPr="00F352F7" w:rsidRDefault="00F352F7" w:rsidP="00024C99">
      <w:pPr>
        <w:spacing w:after="0"/>
        <w:contextualSpacing/>
        <w:rPr>
          <w:rFonts w:ascii="Arial" w:hAnsi="Arial" w:cs="Arial"/>
        </w:rPr>
      </w:pPr>
    </w:p>
    <w:p w14:paraId="634492FE" w14:textId="17E46AF9" w:rsidR="00F352F7" w:rsidRDefault="00636B9A" w:rsidP="00024C99">
      <w:pPr>
        <w:spacing w:after="0"/>
        <w:contextualSpacing/>
        <w:rPr>
          <w:noProof/>
          <w:lang w:eastAsia="en-GB"/>
        </w:rPr>
      </w:pPr>
      <w:r>
        <w:rPr>
          <w:noProof/>
          <w:lang w:eastAsia="en-GB"/>
        </w:rPr>
        <w:drawing>
          <wp:inline distT="0" distB="0" distL="0" distR="0" wp14:anchorId="30E8978B" wp14:editId="660A751A">
            <wp:extent cx="23145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14375"/>
                    </a:xfrm>
                    <a:prstGeom prst="rect">
                      <a:avLst/>
                    </a:prstGeom>
                    <a:noFill/>
                    <a:ln>
                      <a:noFill/>
                    </a:ln>
                  </pic:spPr>
                </pic:pic>
              </a:graphicData>
            </a:graphic>
          </wp:inline>
        </w:drawing>
      </w:r>
    </w:p>
    <w:p w14:paraId="35D72F1F" w14:textId="77777777" w:rsidR="00F352F7" w:rsidRPr="00F352F7" w:rsidRDefault="00F352F7" w:rsidP="00024C99">
      <w:pPr>
        <w:spacing w:after="0"/>
        <w:contextualSpacing/>
        <w:rPr>
          <w:rFonts w:ascii="Arial" w:hAnsi="Arial" w:cs="Arial"/>
        </w:rPr>
      </w:pPr>
      <w:r w:rsidRPr="00F352F7">
        <w:rPr>
          <w:rFonts w:ascii="Arial" w:hAnsi="Arial" w:cs="Arial"/>
        </w:rPr>
        <w:t>Chris Bagshaw</w:t>
      </w:r>
    </w:p>
    <w:p w14:paraId="4F8598B6" w14:textId="77777777" w:rsidR="00F352F7" w:rsidRPr="00F352F7" w:rsidRDefault="00F352F7" w:rsidP="00024C99">
      <w:pPr>
        <w:spacing w:after="0"/>
        <w:contextualSpacing/>
        <w:rPr>
          <w:rFonts w:ascii="Arial" w:hAnsi="Arial" w:cs="Arial"/>
        </w:rPr>
      </w:pPr>
      <w:r w:rsidRPr="00F352F7">
        <w:rPr>
          <w:rFonts w:ascii="Arial" w:hAnsi="Arial" w:cs="Arial"/>
        </w:rPr>
        <w:t>Town Clerk</w:t>
      </w:r>
    </w:p>
    <w:p w14:paraId="6A0D3B4B" w14:textId="77777777" w:rsidR="00F352F7" w:rsidRPr="00F352F7" w:rsidRDefault="00F352F7" w:rsidP="00024C99">
      <w:pPr>
        <w:spacing w:after="0"/>
        <w:contextualSpacing/>
        <w:jc w:val="center"/>
        <w:rPr>
          <w:rFonts w:ascii="Arial" w:hAnsi="Arial" w:cs="Arial"/>
        </w:rPr>
      </w:pPr>
    </w:p>
    <w:p w14:paraId="0A29291F" w14:textId="77777777" w:rsidR="00F352F7" w:rsidRPr="00E0510D" w:rsidRDefault="00F352F7" w:rsidP="00024C99">
      <w:pPr>
        <w:spacing w:after="0"/>
        <w:contextualSpacing/>
        <w:jc w:val="center"/>
        <w:rPr>
          <w:rFonts w:ascii="Arial" w:hAnsi="Arial" w:cs="Arial"/>
          <w:b/>
        </w:rPr>
      </w:pPr>
      <w:r w:rsidRPr="00E0510D">
        <w:rPr>
          <w:rFonts w:ascii="Arial" w:hAnsi="Arial" w:cs="Arial"/>
          <w:b/>
        </w:rPr>
        <w:t>AGENDA</w:t>
      </w:r>
    </w:p>
    <w:p w14:paraId="16AA2397" w14:textId="77777777" w:rsidR="00F352F7" w:rsidRPr="00F352F7" w:rsidRDefault="00F352F7" w:rsidP="00024C99">
      <w:pPr>
        <w:spacing w:after="0"/>
        <w:contextualSpacing/>
        <w:jc w:val="center"/>
        <w:rPr>
          <w:rFonts w:ascii="Arial" w:hAnsi="Arial" w:cs="Arial"/>
        </w:rPr>
      </w:pPr>
    </w:p>
    <w:p w14:paraId="435A2469" w14:textId="77777777" w:rsidR="00F352F7" w:rsidRPr="00F352F7" w:rsidRDefault="00F352F7" w:rsidP="00024C99">
      <w:pPr>
        <w:spacing w:after="0"/>
        <w:contextualSpacing/>
        <w:rPr>
          <w:rFonts w:ascii="Arial" w:hAnsi="Arial" w:cs="Arial"/>
          <w:b/>
        </w:rPr>
      </w:pPr>
      <w:r w:rsidRPr="00F352F7">
        <w:rPr>
          <w:rFonts w:ascii="Arial" w:hAnsi="Arial" w:cs="Arial"/>
          <w:b/>
        </w:rPr>
        <w:t>1.</w:t>
      </w:r>
      <w:r w:rsidRPr="00F352F7">
        <w:rPr>
          <w:rFonts w:ascii="Arial" w:hAnsi="Arial" w:cs="Arial"/>
          <w:b/>
        </w:rPr>
        <w:tab/>
        <w:t>Apologies</w:t>
      </w:r>
    </w:p>
    <w:p w14:paraId="3B266855" w14:textId="77777777" w:rsidR="00C517F2" w:rsidRPr="00391704" w:rsidRDefault="00C517F2" w:rsidP="00C517F2">
      <w:pPr>
        <w:spacing w:after="0"/>
        <w:contextualSpacing/>
        <w:rPr>
          <w:rFonts w:ascii="Arial" w:hAnsi="Arial" w:cs="Arial"/>
        </w:rPr>
      </w:pPr>
      <w:r w:rsidRPr="00391704">
        <w:rPr>
          <w:rFonts w:ascii="Arial" w:hAnsi="Arial" w:cs="Arial"/>
        </w:rPr>
        <w:t>To receive and accept any apologies. If accepted, apologies will be considered to be for reasons approved by the Council under the terms of Local Government Act 1972, s85.</w:t>
      </w:r>
    </w:p>
    <w:p w14:paraId="375F87C5" w14:textId="77777777" w:rsidR="00F352F7" w:rsidRPr="00F352F7" w:rsidRDefault="00F352F7" w:rsidP="00024C99">
      <w:pPr>
        <w:spacing w:after="0"/>
        <w:contextualSpacing/>
        <w:rPr>
          <w:rFonts w:ascii="Arial" w:hAnsi="Arial" w:cs="Arial"/>
        </w:rPr>
      </w:pPr>
    </w:p>
    <w:p w14:paraId="728F4DEF" w14:textId="77777777" w:rsidR="00F352F7" w:rsidRPr="00F352F7" w:rsidRDefault="00F352F7" w:rsidP="00024C99">
      <w:pPr>
        <w:spacing w:after="0"/>
        <w:contextualSpacing/>
        <w:rPr>
          <w:rFonts w:ascii="Arial" w:hAnsi="Arial" w:cs="Arial"/>
          <w:b/>
        </w:rPr>
      </w:pPr>
      <w:r w:rsidRPr="00F352F7">
        <w:rPr>
          <w:rFonts w:ascii="Arial" w:hAnsi="Arial" w:cs="Arial"/>
          <w:b/>
        </w:rPr>
        <w:t>2.</w:t>
      </w:r>
      <w:r w:rsidRPr="00F352F7">
        <w:rPr>
          <w:rFonts w:ascii="Arial" w:hAnsi="Arial" w:cs="Arial"/>
          <w:b/>
        </w:rPr>
        <w:tab/>
        <w:t>Declarations of Interest</w:t>
      </w:r>
    </w:p>
    <w:p w14:paraId="717C9106" w14:textId="77777777" w:rsidR="00F352F7" w:rsidRPr="00F352F7" w:rsidRDefault="00F352F7" w:rsidP="00024C99">
      <w:pPr>
        <w:spacing w:after="0"/>
        <w:contextualSpacing/>
        <w:rPr>
          <w:rFonts w:ascii="Arial" w:hAnsi="Arial" w:cs="Arial"/>
        </w:rPr>
      </w:pPr>
      <w:r w:rsidRPr="00F352F7">
        <w:rPr>
          <w:rFonts w:ascii="Arial" w:hAnsi="Arial" w:cs="Arial"/>
        </w:rPr>
        <w:t>To receive any declarations of interest relating to matters which appear on this agenda, but which have not been previously declared on members’ declarations of pecuniary interest and other interests.</w:t>
      </w:r>
    </w:p>
    <w:p w14:paraId="1BF9737B" w14:textId="77777777" w:rsidR="00F352F7" w:rsidRPr="00F352F7" w:rsidRDefault="00F352F7" w:rsidP="00024C99">
      <w:pPr>
        <w:autoSpaceDE w:val="0"/>
        <w:spacing w:after="0"/>
        <w:contextualSpacing/>
        <w:rPr>
          <w:rFonts w:ascii="Arial" w:hAnsi="Arial" w:cs="Arial"/>
        </w:rPr>
      </w:pPr>
    </w:p>
    <w:p w14:paraId="43F1405D" w14:textId="77777777" w:rsidR="00F352F7" w:rsidRPr="00F352F7" w:rsidRDefault="00F352F7" w:rsidP="00024C99">
      <w:pPr>
        <w:autoSpaceDE w:val="0"/>
        <w:spacing w:after="0"/>
        <w:contextualSpacing/>
        <w:rPr>
          <w:rFonts w:ascii="Arial" w:hAnsi="Arial" w:cs="Arial"/>
          <w:b/>
        </w:rPr>
      </w:pPr>
      <w:r w:rsidRPr="00F352F7">
        <w:rPr>
          <w:rFonts w:ascii="Arial" w:hAnsi="Arial" w:cs="Arial"/>
          <w:b/>
        </w:rPr>
        <w:t>3.</w:t>
      </w:r>
      <w:r w:rsidRPr="00F352F7">
        <w:rPr>
          <w:rFonts w:ascii="Arial" w:hAnsi="Arial" w:cs="Arial"/>
          <w:b/>
        </w:rPr>
        <w:tab/>
        <w:t>Exclusion of Press and Public (Public Bodies Admission to Meetings Act 1960)</w:t>
      </w:r>
    </w:p>
    <w:p w14:paraId="5699CF68" w14:textId="77777777" w:rsidR="00F352F7" w:rsidRPr="00F352F7" w:rsidRDefault="00F352F7" w:rsidP="00024C99">
      <w:pPr>
        <w:autoSpaceDE w:val="0"/>
        <w:spacing w:after="0"/>
        <w:contextualSpacing/>
        <w:rPr>
          <w:rFonts w:ascii="Arial" w:hAnsi="Arial" w:cs="Arial"/>
        </w:rPr>
      </w:pPr>
      <w:r w:rsidRPr="00F352F7">
        <w:rPr>
          <w:rFonts w:ascii="Arial" w:hAnsi="Arial" w:cs="Arial"/>
        </w:rPr>
        <w:t>To consider whether there are any agenda items during consideration of which the press and public should be excluded.</w:t>
      </w:r>
    </w:p>
    <w:p w14:paraId="69BB32A7" w14:textId="77777777" w:rsidR="00F352F7" w:rsidRDefault="00F352F7" w:rsidP="00024C99">
      <w:pPr>
        <w:autoSpaceDE w:val="0"/>
        <w:spacing w:after="0"/>
        <w:contextualSpacing/>
        <w:rPr>
          <w:rFonts w:ascii="Arial" w:hAnsi="Arial" w:cs="Arial"/>
        </w:rPr>
      </w:pPr>
    </w:p>
    <w:p w14:paraId="4B7D4C5C" w14:textId="77777777" w:rsidR="00C517F2" w:rsidRPr="00F352F7" w:rsidRDefault="00C517F2" w:rsidP="00024C99">
      <w:pPr>
        <w:autoSpaceDE w:val="0"/>
        <w:spacing w:after="0"/>
        <w:contextualSpacing/>
        <w:rPr>
          <w:rFonts w:ascii="Arial" w:hAnsi="Arial" w:cs="Arial"/>
        </w:rPr>
      </w:pPr>
      <w:bookmarkStart w:id="0" w:name="_GoBack"/>
      <w:bookmarkEnd w:id="0"/>
    </w:p>
    <w:p w14:paraId="70E6080D" w14:textId="77777777" w:rsidR="00F352F7" w:rsidRPr="00F352F7" w:rsidRDefault="00F352F7" w:rsidP="00024C99">
      <w:pPr>
        <w:autoSpaceDE w:val="0"/>
        <w:spacing w:after="0"/>
        <w:contextualSpacing/>
        <w:rPr>
          <w:rFonts w:ascii="Arial" w:hAnsi="Arial" w:cs="Arial"/>
          <w:b/>
        </w:rPr>
      </w:pPr>
      <w:r w:rsidRPr="00F352F7">
        <w:rPr>
          <w:rFonts w:ascii="Arial" w:hAnsi="Arial" w:cs="Arial"/>
          <w:b/>
        </w:rPr>
        <w:lastRenderedPageBreak/>
        <w:t>4.</w:t>
      </w:r>
      <w:r w:rsidRPr="00F352F7">
        <w:rPr>
          <w:rFonts w:ascii="Arial" w:hAnsi="Arial" w:cs="Arial"/>
          <w:b/>
        </w:rPr>
        <w:tab/>
        <w:t>Minutes of the Previous Meetings</w:t>
      </w:r>
    </w:p>
    <w:p w14:paraId="459D2961" w14:textId="4CB84612" w:rsidR="00F352F7" w:rsidRDefault="00F352F7" w:rsidP="00024C99">
      <w:pPr>
        <w:autoSpaceDE w:val="0"/>
        <w:spacing w:after="0"/>
        <w:contextualSpacing/>
        <w:rPr>
          <w:rFonts w:ascii="Arial" w:hAnsi="Arial" w:cs="Arial"/>
        </w:rPr>
      </w:pPr>
      <w:r w:rsidRPr="00F352F7">
        <w:rPr>
          <w:rFonts w:ascii="Arial" w:hAnsi="Arial" w:cs="Arial"/>
        </w:rPr>
        <w:t>To receive the minutes of the meeting on</w:t>
      </w:r>
      <w:r w:rsidR="002A462D">
        <w:rPr>
          <w:rFonts w:ascii="Arial" w:hAnsi="Arial" w:cs="Arial"/>
        </w:rPr>
        <w:t xml:space="preserve"> </w:t>
      </w:r>
      <w:r w:rsidR="00D800CA">
        <w:rPr>
          <w:rFonts w:ascii="Arial" w:hAnsi="Arial" w:cs="Arial"/>
        </w:rPr>
        <w:t>22 January 2019</w:t>
      </w:r>
      <w:r w:rsidRPr="00F352F7">
        <w:rPr>
          <w:rFonts w:ascii="Arial" w:hAnsi="Arial" w:cs="Arial"/>
        </w:rPr>
        <w:t xml:space="preserve"> and affirm them as a true record.</w:t>
      </w:r>
    </w:p>
    <w:p w14:paraId="0B9C6600" w14:textId="4FD7316A" w:rsidR="00C517F2" w:rsidRDefault="00C517F2" w:rsidP="00024C99">
      <w:pPr>
        <w:autoSpaceDE w:val="0"/>
        <w:spacing w:after="0"/>
        <w:contextualSpacing/>
        <w:rPr>
          <w:rFonts w:ascii="Arial" w:hAnsi="Arial" w:cs="Arial"/>
        </w:rPr>
      </w:pPr>
    </w:p>
    <w:p w14:paraId="411F73FF" w14:textId="01DAD40E" w:rsidR="00253CAA" w:rsidRPr="00815C4B" w:rsidRDefault="00253CAA" w:rsidP="00253CAA">
      <w:pPr>
        <w:spacing w:after="0"/>
        <w:contextualSpacing/>
        <w:rPr>
          <w:rFonts w:ascii="Arial" w:hAnsi="Arial" w:cs="Arial"/>
          <w:b/>
        </w:rPr>
      </w:pPr>
      <w:r>
        <w:rPr>
          <w:rFonts w:ascii="Arial" w:hAnsi="Arial" w:cs="Arial"/>
          <w:b/>
        </w:rPr>
        <w:t>5</w:t>
      </w:r>
      <w:r w:rsidRPr="00815C4B">
        <w:rPr>
          <w:rFonts w:ascii="Arial" w:hAnsi="Arial" w:cs="Arial"/>
          <w:b/>
        </w:rPr>
        <w:t xml:space="preserve">. </w:t>
      </w:r>
      <w:r w:rsidRPr="00815C4B">
        <w:rPr>
          <w:rFonts w:ascii="Arial" w:hAnsi="Arial" w:cs="Arial"/>
          <w:b/>
        </w:rPr>
        <w:tab/>
        <w:t>Twinning</w:t>
      </w:r>
    </w:p>
    <w:p w14:paraId="6EB1E69C" w14:textId="77777777" w:rsidR="00253CAA" w:rsidRDefault="00253CAA" w:rsidP="00253CAA">
      <w:pPr>
        <w:spacing w:after="0"/>
        <w:contextualSpacing/>
        <w:rPr>
          <w:rFonts w:ascii="Arial" w:hAnsi="Arial" w:cs="Arial"/>
        </w:rPr>
      </w:pPr>
      <w:r w:rsidRPr="00815C4B">
        <w:rPr>
          <w:rFonts w:ascii="Arial" w:hAnsi="Arial" w:cs="Arial"/>
        </w:rPr>
        <w:t>To receive a report from a member of the Twinning Committee on the Association’s activities.</w:t>
      </w:r>
    </w:p>
    <w:p w14:paraId="0D8F95CA" w14:textId="58721789" w:rsidR="00253CAA" w:rsidRDefault="00253CAA" w:rsidP="00024C99">
      <w:pPr>
        <w:autoSpaceDE w:val="0"/>
        <w:spacing w:after="0"/>
        <w:contextualSpacing/>
        <w:rPr>
          <w:rFonts w:ascii="Arial" w:hAnsi="Arial" w:cs="Arial"/>
        </w:rPr>
      </w:pPr>
    </w:p>
    <w:p w14:paraId="34FD4E4D" w14:textId="2C1B16DD" w:rsidR="004728E8" w:rsidRDefault="004728E8" w:rsidP="00024C99">
      <w:pPr>
        <w:autoSpaceDE w:val="0"/>
        <w:spacing w:after="0"/>
        <w:contextualSpacing/>
        <w:rPr>
          <w:rFonts w:ascii="Arial" w:hAnsi="Arial" w:cs="Arial"/>
          <w:b/>
        </w:rPr>
      </w:pPr>
      <w:r w:rsidRPr="004728E8">
        <w:rPr>
          <w:rFonts w:ascii="Arial" w:hAnsi="Arial" w:cs="Arial"/>
          <w:b/>
        </w:rPr>
        <w:t xml:space="preserve">6. </w:t>
      </w:r>
      <w:r w:rsidRPr="004728E8">
        <w:rPr>
          <w:rFonts w:ascii="Arial" w:hAnsi="Arial" w:cs="Arial"/>
          <w:b/>
        </w:rPr>
        <w:tab/>
        <w:t>Festival of Running 2019</w:t>
      </w:r>
    </w:p>
    <w:p w14:paraId="2648E4AB" w14:textId="17173A8F" w:rsidR="00E92943" w:rsidRPr="00E92943" w:rsidRDefault="00E92943" w:rsidP="00024C99">
      <w:pPr>
        <w:autoSpaceDE w:val="0"/>
        <w:spacing w:after="0"/>
        <w:contextualSpacing/>
        <w:rPr>
          <w:rFonts w:ascii="Arial" w:hAnsi="Arial" w:cs="Arial"/>
        </w:rPr>
      </w:pPr>
      <w:r w:rsidRPr="00E92943">
        <w:rPr>
          <w:rFonts w:ascii="Arial" w:hAnsi="Arial" w:cs="Arial"/>
        </w:rPr>
        <w:t>To receive an update on the plans to facilitate the Workington Festival of Running in 2019.</w:t>
      </w:r>
    </w:p>
    <w:p w14:paraId="69B1BA59" w14:textId="6246D8DF" w:rsidR="004728E8" w:rsidRPr="004728E8" w:rsidRDefault="004728E8" w:rsidP="00024C99">
      <w:pPr>
        <w:autoSpaceDE w:val="0"/>
        <w:spacing w:after="0"/>
        <w:contextualSpacing/>
        <w:rPr>
          <w:rFonts w:ascii="Arial" w:hAnsi="Arial" w:cs="Arial"/>
          <w:b/>
        </w:rPr>
      </w:pPr>
    </w:p>
    <w:p w14:paraId="52FADC78" w14:textId="7DED75BA" w:rsidR="004728E8" w:rsidRDefault="004728E8" w:rsidP="00024C99">
      <w:pPr>
        <w:autoSpaceDE w:val="0"/>
        <w:spacing w:after="0"/>
        <w:contextualSpacing/>
        <w:rPr>
          <w:rFonts w:ascii="Arial" w:hAnsi="Arial" w:cs="Arial"/>
          <w:b/>
        </w:rPr>
      </w:pPr>
      <w:r w:rsidRPr="004728E8">
        <w:rPr>
          <w:rFonts w:ascii="Arial" w:hAnsi="Arial" w:cs="Arial"/>
          <w:b/>
        </w:rPr>
        <w:t>7</w:t>
      </w:r>
      <w:r w:rsidR="00D800CA">
        <w:rPr>
          <w:rFonts w:ascii="Arial" w:hAnsi="Arial" w:cs="Arial"/>
          <w:b/>
        </w:rPr>
        <w:t>.</w:t>
      </w:r>
      <w:r w:rsidRPr="004728E8">
        <w:rPr>
          <w:rFonts w:ascii="Arial" w:hAnsi="Arial" w:cs="Arial"/>
          <w:b/>
        </w:rPr>
        <w:tab/>
        <w:t xml:space="preserve">Christmas </w:t>
      </w:r>
      <w:r w:rsidR="00E92943">
        <w:rPr>
          <w:rFonts w:ascii="Arial" w:hAnsi="Arial" w:cs="Arial"/>
          <w:b/>
        </w:rPr>
        <w:t>L</w:t>
      </w:r>
      <w:r w:rsidRPr="004728E8">
        <w:rPr>
          <w:rFonts w:ascii="Arial" w:hAnsi="Arial" w:cs="Arial"/>
          <w:b/>
        </w:rPr>
        <w:t>ighting</w:t>
      </w:r>
    </w:p>
    <w:p w14:paraId="2CD4FC8C" w14:textId="1A18623B" w:rsidR="00E92943" w:rsidRDefault="00E92943" w:rsidP="00024C99">
      <w:pPr>
        <w:autoSpaceDE w:val="0"/>
        <w:spacing w:after="0"/>
        <w:contextualSpacing/>
        <w:rPr>
          <w:rFonts w:ascii="Arial" w:hAnsi="Arial" w:cs="Arial"/>
        </w:rPr>
      </w:pPr>
      <w:r w:rsidRPr="00E92943">
        <w:rPr>
          <w:rFonts w:ascii="Arial" w:hAnsi="Arial" w:cs="Arial"/>
        </w:rPr>
        <w:t xml:space="preserve">To </w:t>
      </w:r>
      <w:r w:rsidR="00A44C09">
        <w:rPr>
          <w:rFonts w:ascii="Arial" w:hAnsi="Arial" w:cs="Arial"/>
        </w:rPr>
        <w:t xml:space="preserve">receive an update on the </w:t>
      </w:r>
      <w:r w:rsidRPr="00E92943">
        <w:rPr>
          <w:rFonts w:ascii="Arial" w:hAnsi="Arial" w:cs="Arial"/>
        </w:rPr>
        <w:t xml:space="preserve">Christmas lighting display </w:t>
      </w:r>
      <w:r w:rsidR="00A44C09">
        <w:rPr>
          <w:rFonts w:ascii="Arial" w:hAnsi="Arial" w:cs="Arial"/>
        </w:rPr>
        <w:t>for in 2019-20</w:t>
      </w:r>
      <w:r w:rsidRPr="00E92943">
        <w:rPr>
          <w:rFonts w:ascii="Arial" w:hAnsi="Arial" w:cs="Arial"/>
        </w:rPr>
        <w:t>.</w:t>
      </w:r>
    </w:p>
    <w:p w14:paraId="77A0729C" w14:textId="6159D42A" w:rsidR="00D800CA" w:rsidRDefault="00D800CA" w:rsidP="00024C99">
      <w:pPr>
        <w:autoSpaceDE w:val="0"/>
        <w:spacing w:after="0"/>
        <w:contextualSpacing/>
        <w:rPr>
          <w:rFonts w:ascii="Arial" w:hAnsi="Arial" w:cs="Arial"/>
        </w:rPr>
      </w:pPr>
    </w:p>
    <w:p w14:paraId="4E2D3516" w14:textId="64B6A315" w:rsidR="00D800CA" w:rsidRPr="00D800CA" w:rsidRDefault="00D800CA" w:rsidP="00024C99">
      <w:pPr>
        <w:autoSpaceDE w:val="0"/>
        <w:spacing w:after="0"/>
        <w:contextualSpacing/>
        <w:rPr>
          <w:rFonts w:ascii="Arial" w:hAnsi="Arial" w:cs="Arial"/>
          <w:b/>
        </w:rPr>
      </w:pPr>
      <w:r w:rsidRPr="00D800CA">
        <w:rPr>
          <w:rFonts w:ascii="Arial" w:hAnsi="Arial" w:cs="Arial"/>
          <w:b/>
        </w:rPr>
        <w:t xml:space="preserve">8. </w:t>
      </w:r>
      <w:r w:rsidRPr="00D800CA">
        <w:rPr>
          <w:rFonts w:ascii="Arial" w:hAnsi="Arial" w:cs="Arial"/>
          <w:b/>
        </w:rPr>
        <w:tab/>
        <w:t>Helena Thompson Museum Funding</w:t>
      </w:r>
    </w:p>
    <w:p w14:paraId="4D9B45D4" w14:textId="5F620277" w:rsidR="00D800CA" w:rsidRDefault="00D800CA" w:rsidP="00024C99">
      <w:pPr>
        <w:autoSpaceDE w:val="0"/>
        <w:spacing w:after="0"/>
        <w:contextualSpacing/>
        <w:rPr>
          <w:rFonts w:ascii="Arial" w:hAnsi="Arial" w:cs="Arial"/>
        </w:rPr>
      </w:pPr>
      <w:r>
        <w:rPr>
          <w:rFonts w:ascii="Arial" w:hAnsi="Arial" w:cs="Arial"/>
        </w:rPr>
        <w:t>To consider whether the conditions set for the release of funding for the Helena Thompson Museum have been met.</w:t>
      </w:r>
    </w:p>
    <w:p w14:paraId="4E056D31" w14:textId="413AC219" w:rsidR="00D800CA" w:rsidRPr="00253CAA" w:rsidRDefault="00D800CA" w:rsidP="00024C99">
      <w:pPr>
        <w:autoSpaceDE w:val="0"/>
        <w:spacing w:after="0"/>
        <w:contextualSpacing/>
        <w:rPr>
          <w:rFonts w:ascii="Arial" w:hAnsi="Arial" w:cs="Arial"/>
          <w:b/>
        </w:rPr>
      </w:pPr>
    </w:p>
    <w:p w14:paraId="063515FF" w14:textId="3988D5CB" w:rsidR="00D800CA" w:rsidRPr="00253CAA" w:rsidRDefault="00D800CA" w:rsidP="00024C99">
      <w:pPr>
        <w:autoSpaceDE w:val="0"/>
        <w:spacing w:after="0"/>
        <w:contextualSpacing/>
        <w:rPr>
          <w:rFonts w:ascii="Arial" w:hAnsi="Arial" w:cs="Arial"/>
          <w:b/>
        </w:rPr>
      </w:pPr>
      <w:r w:rsidRPr="00253CAA">
        <w:rPr>
          <w:rFonts w:ascii="Arial" w:hAnsi="Arial" w:cs="Arial"/>
          <w:b/>
        </w:rPr>
        <w:t>Background</w:t>
      </w:r>
    </w:p>
    <w:p w14:paraId="517E97C0" w14:textId="29429F08" w:rsidR="00D800CA" w:rsidRDefault="00D800CA" w:rsidP="00024C99">
      <w:pPr>
        <w:autoSpaceDE w:val="0"/>
        <w:spacing w:after="0"/>
        <w:contextualSpacing/>
        <w:rPr>
          <w:rFonts w:ascii="Arial" w:hAnsi="Arial" w:cs="Arial"/>
        </w:rPr>
      </w:pPr>
      <w:r>
        <w:rPr>
          <w:rFonts w:ascii="Arial" w:hAnsi="Arial" w:cs="Arial"/>
        </w:rPr>
        <w:t xml:space="preserve">The Committee earmarked £5,000 in the 2017-18 budget for funding the Helena Thompson Museum. Following Committee debate, this money was further restricted to the trustees of the Helena Thompson Museum. Allerdale Borough </w:t>
      </w:r>
      <w:r w:rsidR="00253CAA">
        <w:rPr>
          <w:rFonts w:ascii="Arial" w:hAnsi="Arial" w:cs="Arial"/>
        </w:rPr>
        <w:t>C</w:t>
      </w:r>
      <w:r>
        <w:rPr>
          <w:rFonts w:ascii="Arial" w:hAnsi="Arial" w:cs="Arial"/>
        </w:rPr>
        <w:t xml:space="preserve">ouncil is the sole trustee of the Helena Thompson Museum charity, but until fairly recently there has been considerable confusion about how it meets this responsibility and what the relationship is between the Borough Council and the Museum. </w:t>
      </w:r>
      <w:r w:rsidR="00253CAA">
        <w:rPr>
          <w:rFonts w:ascii="Arial" w:hAnsi="Arial" w:cs="Arial"/>
        </w:rPr>
        <w:t xml:space="preserve">At its meeting in July 2017, the Culture Committee agreed to retain the funding </w:t>
      </w:r>
      <w:r w:rsidR="00044E1A">
        <w:rPr>
          <w:rFonts w:ascii="Arial" w:hAnsi="Arial" w:cs="Arial"/>
        </w:rPr>
        <w:t xml:space="preserve">as earmarked until it was satisfied that the governance arrangements for the Trustees had stabilised. The Trustees have now published three years of annual returns to the Charity Commission, which could be deemed to be sufficient evidence of clarity of purpose. The Committee though may consider placing further restrictions on the funding, if it is concerned about it being spent on items </w:t>
      </w:r>
      <w:r w:rsidR="00137024">
        <w:rPr>
          <w:rFonts w:ascii="Arial" w:hAnsi="Arial" w:cs="Arial"/>
        </w:rPr>
        <w:t>for which it was not intended</w:t>
      </w:r>
      <w:r w:rsidR="00044E1A">
        <w:rPr>
          <w:rFonts w:ascii="Arial" w:hAnsi="Arial" w:cs="Arial"/>
        </w:rPr>
        <w:t>.</w:t>
      </w:r>
      <w:r w:rsidR="00137024">
        <w:rPr>
          <w:rFonts w:ascii="Arial" w:hAnsi="Arial" w:cs="Arial"/>
        </w:rPr>
        <w:t xml:space="preserve"> It can also place a time restriction on the expenditure, requiring its repayment if it is not spent correctly and on time.</w:t>
      </w:r>
    </w:p>
    <w:p w14:paraId="68E4DA1E" w14:textId="2E909B73" w:rsidR="00D57409" w:rsidRDefault="00D57409" w:rsidP="00024C99">
      <w:pPr>
        <w:autoSpaceDE w:val="0"/>
        <w:spacing w:after="0"/>
        <w:contextualSpacing/>
        <w:rPr>
          <w:rFonts w:ascii="Arial" w:hAnsi="Arial" w:cs="Arial"/>
        </w:rPr>
      </w:pPr>
    </w:p>
    <w:p w14:paraId="7CA8497D" w14:textId="6894DCE1" w:rsidR="00D57409" w:rsidRPr="00D57409" w:rsidRDefault="00D57409" w:rsidP="00024C99">
      <w:pPr>
        <w:autoSpaceDE w:val="0"/>
        <w:spacing w:after="0"/>
        <w:contextualSpacing/>
        <w:rPr>
          <w:rFonts w:ascii="Arial" w:hAnsi="Arial" w:cs="Arial"/>
          <w:b/>
        </w:rPr>
      </w:pPr>
      <w:r>
        <w:rPr>
          <w:rFonts w:ascii="Arial" w:hAnsi="Arial" w:cs="Arial"/>
          <w:b/>
        </w:rPr>
        <w:t>Decision Required</w:t>
      </w:r>
    </w:p>
    <w:p w14:paraId="5CF939BE" w14:textId="30863CCD" w:rsidR="00D57409" w:rsidRPr="00E92943" w:rsidRDefault="00D57409" w:rsidP="00024C99">
      <w:pPr>
        <w:autoSpaceDE w:val="0"/>
        <w:spacing w:after="0"/>
        <w:contextualSpacing/>
        <w:rPr>
          <w:rFonts w:ascii="Arial" w:hAnsi="Arial" w:cs="Arial"/>
        </w:rPr>
      </w:pPr>
      <w:r>
        <w:rPr>
          <w:rFonts w:ascii="Arial" w:hAnsi="Arial" w:cs="Arial"/>
        </w:rPr>
        <w:t>The Committee needs to decide whether it is confident to release the funding to the Trustees of the Helena Thompson Museum, and that it can targeted at the type of expenditure the Council had in mind when the budget line was first identified and the money earmarked.</w:t>
      </w:r>
    </w:p>
    <w:p w14:paraId="1DAE3361" w14:textId="2984CB94" w:rsidR="004728E8" w:rsidRDefault="004728E8" w:rsidP="00024C99">
      <w:pPr>
        <w:autoSpaceDE w:val="0"/>
        <w:spacing w:after="0"/>
        <w:contextualSpacing/>
        <w:rPr>
          <w:rFonts w:ascii="Arial" w:hAnsi="Arial" w:cs="Arial"/>
          <w:b/>
        </w:rPr>
      </w:pPr>
    </w:p>
    <w:p w14:paraId="6682B18D" w14:textId="5A40FFF7" w:rsidR="00253CAA" w:rsidRDefault="00253CAA" w:rsidP="00024C99">
      <w:pPr>
        <w:autoSpaceDE w:val="0"/>
        <w:spacing w:after="0"/>
        <w:contextualSpacing/>
        <w:rPr>
          <w:rFonts w:ascii="Arial" w:hAnsi="Arial" w:cs="Arial"/>
          <w:b/>
        </w:rPr>
      </w:pPr>
      <w:r>
        <w:rPr>
          <w:rFonts w:ascii="Arial" w:hAnsi="Arial" w:cs="Arial"/>
          <w:b/>
        </w:rPr>
        <w:t>9.</w:t>
      </w:r>
      <w:r>
        <w:rPr>
          <w:rFonts w:ascii="Arial" w:hAnsi="Arial" w:cs="Arial"/>
          <w:b/>
        </w:rPr>
        <w:tab/>
        <w:t>Sporting Links</w:t>
      </w:r>
    </w:p>
    <w:p w14:paraId="0AA895C7" w14:textId="1F888A64" w:rsidR="00253CAA" w:rsidRPr="00253CAA" w:rsidRDefault="00253CAA" w:rsidP="00024C99">
      <w:pPr>
        <w:autoSpaceDE w:val="0"/>
        <w:spacing w:after="0"/>
        <w:contextualSpacing/>
        <w:rPr>
          <w:rFonts w:ascii="Arial" w:hAnsi="Arial" w:cs="Arial"/>
        </w:rPr>
      </w:pPr>
      <w:r w:rsidRPr="00253CAA">
        <w:rPr>
          <w:rFonts w:ascii="Arial" w:hAnsi="Arial" w:cs="Arial"/>
        </w:rPr>
        <w:t xml:space="preserve">To receive an update on the development of ‘Sporting Links’, a local sport support and development initiative which </w:t>
      </w:r>
      <w:r w:rsidR="00137024">
        <w:rPr>
          <w:rFonts w:ascii="Arial" w:hAnsi="Arial" w:cs="Arial"/>
        </w:rPr>
        <w:t>followed from the Committee’s decision to earmark £10,000 of expenditure for ‘Sport’ in 2018-19. A report from the initial meeting of a group of stakeholders is appended to this agenda</w:t>
      </w:r>
      <w:r w:rsidR="00A46694">
        <w:rPr>
          <w:rFonts w:ascii="Arial" w:hAnsi="Arial" w:cs="Arial"/>
        </w:rPr>
        <w:t xml:space="preserve"> as Appendix A</w:t>
      </w:r>
      <w:r w:rsidR="00137024">
        <w:rPr>
          <w:rFonts w:ascii="Arial" w:hAnsi="Arial" w:cs="Arial"/>
        </w:rPr>
        <w:t>.</w:t>
      </w:r>
    </w:p>
    <w:p w14:paraId="0BF02899" w14:textId="336F3DDA" w:rsidR="00253CAA" w:rsidRDefault="00253CAA" w:rsidP="00024C99">
      <w:pPr>
        <w:autoSpaceDE w:val="0"/>
        <w:spacing w:after="0"/>
        <w:contextualSpacing/>
        <w:rPr>
          <w:rFonts w:ascii="Arial" w:hAnsi="Arial" w:cs="Arial"/>
          <w:b/>
        </w:rPr>
      </w:pPr>
    </w:p>
    <w:p w14:paraId="4DA49CF3" w14:textId="586BD6C6" w:rsidR="00A46694" w:rsidRDefault="00A46694" w:rsidP="00024C99">
      <w:pPr>
        <w:autoSpaceDE w:val="0"/>
        <w:spacing w:after="0"/>
        <w:contextualSpacing/>
        <w:rPr>
          <w:rFonts w:ascii="Arial" w:hAnsi="Arial" w:cs="Arial"/>
          <w:b/>
        </w:rPr>
      </w:pPr>
      <w:r>
        <w:rPr>
          <w:rFonts w:ascii="Arial" w:hAnsi="Arial" w:cs="Arial"/>
          <w:b/>
        </w:rPr>
        <w:t>10.</w:t>
      </w:r>
      <w:r>
        <w:rPr>
          <w:rFonts w:ascii="Arial" w:hAnsi="Arial" w:cs="Arial"/>
          <w:b/>
        </w:rPr>
        <w:tab/>
        <w:t>Family Arts Standard</w:t>
      </w:r>
      <w:r w:rsidR="00F94A6F">
        <w:rPr>
          <w:rFonts w:ascii="Arial" w:hAnsi="Arial" w:cs="Arial"/>
          <w:b/>
        </w:rPr>
        <w:t>s</w:t>
      </w:r>
    </w:p>
    <w:p w14:paraId="165C51C1" w14:textId="094A554A" w:rsidR="00A46694" w:rsidRDefault="00A46694" w:rsidP="00024C99">
      <w:pPr>
        <w:autoSpaceDE w:val="0"/>
        <w:spacing w:after="0"/>
        <w:contextualSpacing/>
        <w:rPr>
          <w:rFonts w:ascii="Arial" w:hAnsi="Arial" w:cs="Arial"/>
        </w:rPr>
      </w:pPr>
      <w:r w:rsidRPr="00A46694">
        <w:rPr>
          <w:rFonts w:ascii="Arial" w:hAnsi="Arial" w:cs="Arial"/>
        </w:rPr>
        <w:t xml:space="preserve">To consider the </w:t>
      </w:r>
      <w:r w:rsidR="00F94A6F">
        <w:rPr>
          <w:rFonts w:ascii="Arial" w:hAnsi="Arial" w:cs="Arial"/>
        </w:rPr>
        <w:t xml:space="preserve">Events Officer’s </w:t>
      </w:r>
      <w:r w:rsidRPr="00A46694">
        <w:rPr>
          <w:rFonts w:ascii="Arial" w:hAnsi="Arial" w:cs="Arial"/>
        </w:rPr>
        <w:t>suggestion that the Council adopts the Family Arts Standard guidelines for the running and promotion of family-oriented events.</w:t>
      </w:r>
    </w:p>
    <w:p w14:paraId="3F8E50DF" w14:textId="03B69D33" w:rsidR="00A46694" w:rsidRDefault="00A46694" w:rsidP="00024C99">
      <w:pPr>
        <w:autoSpaceDE w:val="0"/>
        <w:spacing w:after="0"/>
        <w:contextualSpacing/>
        <w:rPr>
          <w:rFonts w:ascii="Arial" w:hAnsi="Arial" w:cs="Arial"/>
        </w:rPr>
      </w:pPr>
    </w:p>
    <w:p w14:paraId="0FB9728A" w14:textId="77777777" w:rsidR="00F94A6F" w:rsidRDefault="00F94A6F" w:rsidP="00024C99">
      <w:pPr>
        <w:autoSpaceDE w:val="0"/>
        <w:spacing w:after="0"/>
        <w:contextualSpacing/>
        <w:rPr>
          <w:rFonts w:ascii="Arial" w:hAnsi="Arial" w:cs="Arial"/>
        </w:rPr>
      </w:pPr>
    </w:p>
    <w:p w14:paraId="0068464E" w14:textId="1A1A20C4" w:rsidR="00A46694" w:rsidRPr="00F94A6F" w:rsidRDefault="00A46694" w:rsidP="00024C99">
      <w:pPr>
        <w:autoSpaceDE w:val="0"/>
        <w:spacing w:after="0"/>
        <w:contextualSpacing/>
        <w:rPr>
          <w:rFonts w:ascii="Arial" w:hAnsi="Arial" w:cs="Arial"/>
          <w:b/>
        </w:rPr>
      </w:pPr>
      <w:r w:rsidRPr="00F94A6F">
        <w:rPr>
          <w:rFonts w:ascii="Arial" w:hAnsi="Arial" w:cs="Arial"/>
          <w:b/>
        </w:rPr>
        <w:lastRenderedPageBreak/>
        <w:t>Background</w:t>
      </w:r>
    </w:p>
    <w:p w14:paraId="7767AC15" w14:textId="5151A362" w:rsidR="00A46694" w:rsidRDefault="00A46694" w:rsidP="00024C99">
      <w:pPr>
        <w:autoSpaceDE w:val="0"/>
        <w:spacing w:after="0"/>
        <w:contextualSpacing/>
        <w:rPr>
          <w:rFonts w:ascii="Arial" w:hAnsi="Arial" w:cs="Arial"/>
        </w:rPr>
      </w:pPr>
      <w:r>
        <w:rPr>
          <w:rFonts w:ascii="Arial" w:hAnsi="Arial" w:cs="Arial"/>
        </w:rPr>
        <w:t>The Family Arts Standard</w:t>
      </w:r>
      <w:r w:rsidR="00F94A6F">
        <w:rPr>
          <w:rFonts w:ascii="Arial" w:hAnsi="Arial" w:cs="Arial"/>
        </w:rPr>
        <w:t>s are</w:t>
      </w:r>
      <w:r>
        <w:rPr>
          <w:rFonts w:ascii="Arial" w:hAnsi="Arial" w:cs="Arial"/>
        </w:rPr>
        <w:t xml:space="preserve"> an Arts Council backed initiative to </w:t>
      </w:r>
      <w:r w:rsidR="00F94A6F">
        <w:rPr>
          <w:rFonts w:ascii="Arial" w:hAnsi="Arial" w:cs="Arial"/>
        </w:rPr>
        <w:t>share best practice in the organisation of family-oriented events. It is a checklist of family-friendly features, which joining organisations should adhere to. In return they are allowed to use the Family Arts Standards publicity material for their events and can be listed in the Fantastic for Families literature and website.</w:t>
      </w:r>
    </w:p>
    <w:p w14:paraId="1693B40D" w14:textId="22C5E3A8" w:rsidR="00F94A6F" w:rsidRDefault="00F94A6F" w:rsidP="00024C99">
      <w:pPr>
        <w:autoSpaceDE w:val="0"/>
        <w:spacing w:after="0"/>
        <w:contextualSpacing/>
        <w:rPr>
          <w:rFonts w:ascii="Arial" w:hAnsi="Arial" w:cs="Arial"/>
        </w:rPr>
      </w:pPr>
    </w:p>
    <w:p w14:paraId="1CBB7482" w14:textId="4071B613" w:rsidR="00F94A6F" w:rsidRDefault="00F94A6F" w:rsidP="00024C99">
      <w:pPr>
        <w:autoSpaceDE w:val="0"/>
        <w:spacing w:after="0"/>
        <w:contextualSpacing/>
        <w:rPr>
          <w:rFonts w:ascii="Arial" w:hAnsi="Arial" w:cs="Arial"/>
        </w:rPr>
      </w:pPr>
      <w:r>
        <w:rPr>
          <w:rFonts w:ascii="Arial" w:hAnsi="Arial" w:cs="Arial"/>
        </w:rPr>
        <w:t>There is no additional cost from signing up to the Standards. Officers use the checklist to ensure any event fits the criteria, and are then able to use the publicity material to further publicise the event.</w:t>
      </w:r>
    </w:p>
    <w:p w14:paraId="52A1C315" w14:textId="77777777" w:rsidR="00F94A6F" w:rsidRDefault="00F94A6F" w:rsidP="00024C99">
      <w:pPr>
        <w:autoSpaceDE w:val="0"/>
        <w:spacing w:after="0"/>
        <w:contextualSpacing/>
        <w:rPr>
          <w:rFonts w:ascii="Arial" w:hAnsi="Arial" w:cs="Arial"/>
        </w:rPr>
      </w:pPr>
    </w:p>
    <w:p w14:paraId="2F2EC975" w14:textId="396C980F" w:rsidR="00F94A6F" w:rsidRPr="00F94A6F" w:rsidRDefault="00F94A6F" w:rsidP="00024C99">
      <w:pPr>
        <w:autoSpaceDE w:val="0"/>
        <w:spacing w:after="0"/>
        <w:contextualSpacing/>
        <w:rPr>
          <w:rFonts w:ascii="Arial" w:hAnsi="Arial" w:cs="Arial"/>
          <w:b/>
        </w:rPr>
      </w:pPr>
      <w:r w:rsidRPr="00F94A6F">
        <w:rPr>
          <w:rFonts w:ascii="Arial" w:hAnsi="Arial" w:cs="Arial"/>
          <w:b/>
        </w:rPr>
        <w:t>Decision Required</w:t>
      </w:r>
    </w:p>
    <w:p w14:paraId="16125736" w14:textId="0E7E4E99" w:rsidR="00F94A6F" w:rsidRPr="00A46694" w:rsidRDefault="00F94A6F" w:rsidP="00024C99">
      <w:pPr>
        <w:autoSpaceDE w:val="0"/>
        <w:spacing w:after="0"/>
        <w:contextualSpacing/>
        <w:rPr>
          <w:rFonts w:ascii="Arial" w:hAnsi="Arial" w:cs="Arial"/>
        </w:rPr>
      </w:pPr>
      <w:r>
        <w:rPr>
          <w:rFonts w:ascii="Arial" w:hAnsi="Arial" w:cs="Arial"/>
        </w:rPr>
        <w:t xml:space="preserve">The Committee should decide whether to adopt the Family Arts Standards for appropriate events. </w:t>
      </w:r>
    </w:p>
    <w:p w14:paraId="2F9E87DF" w14:textId="77777777" w:rsidR="00A46694" w:rsidRPr="004728E8" w:rsidRDefault="00A46694" w:rsidP="00024C99">
      <w:pPr>
        <w:autoSpaceDE w:val="0"/>
        <w:spacing w:after="0"/>
        <w:contextualSpacing/>
        <w:rPr>
          <w:rFonts w:ascii="Arial" w:hAnsi="Arial" w:cs="Arial"/>
          <w:b/>
        </w:rPr>
      </w:pPr>
    </w:p>
    <w:p w14:paraId="5B422608" w14:textId="4DA44EC8" w:rsidR="00C06B3E" w:rsidRDefault="00A46694" w:rsidP="00024C99">
      <w:pPr>
        <w:autoSpaceDE w:val="0"/>
        <w:spacing w:after="0"/>
        <w:contextualSpacing/>
        <w:rPr>
          <w:rFonts w:ascii="Arial" w:hAnsi="Arial" w:cs="Arial"/>
          <w:b/>
        </w:rPr>
      </w:pPr>
      <w:r>
        <w:rPr>
          <w:rFonts w:ascii="Arial" w:hAnsi="Arial" w:cs="Arial"/>
          <w:b/>
        </w:rPr>
        <w:t>11</w:t>
      </w:r>
      <w:r w:rsidR="00C06B3E">
        <w:rPr>
          <w:rFonts w:ascii="Arial" w:hAnsi="Arial" w:cs="Arial"/>
          <w:b/>
        </w:rPr>
        <w:t>.</w:t>
      </w:r>
      <w:r w:rsidR="00C06B3E">
        <w:rPr>
          <w:rFonts w:ascii="Arial" w:hAnsi="Arial" w:cs="Arial"/>
          <w:b/>
        </w:rPr>
        <w:tab/>
        <w:t>Workington Painting Competition</w:t>
      </w:r>
    </w:p>
    <w:p w14:paraId="5D740381" w14:textId="77777777" w:rsidR="00A46694" w:rsidRDefault="00A46694" w:rsidP="00A46694">
      <w:pPr>
        <w:rPr>
          <w:rFonts w:ascii="Arial" w:hAnsi="Arial" w:cs="Arial"/>
          <w:sz w:val="24"/>
        </w:rPr>
      </w:pPr>
      <w:r>
        <w:rPr>
          <w:rFonts w:ascii="Arial" w:hAnsi="Arial" w:cs="Arial"/>
          <w:sz w:val="24"/>
        </w:rPr>
        <w:t>To consider the proposed arrangements for a Workington Painting Competition.</w:t>
      </w:r>
    </w:p>
    <w:p w14:paraId="4E62DF74" w14:textId="77777777" w:rsidR="00A46694" w:rsidRPr="00F94A6F" w:rsidRDefault="00A46694" w:rsidP="00A46694">
      <w:pPr>
        <w:spacing w:after="0"/>
        <w:rPr>
          <w:rFonts w:ascii="Arial" w:hAnsi="Arial" w:cs="Arial"/>
          <w:b/>
        </w:rPr>
      </w:pPr>
      <w:r w:rsidRPr="00F94A6F">
        <w:rPr>
          <w:rFonts w:ascii="Arial" w:hAnsi="Arial" w:cs="Arial"/>
          <w:b/>
        </w:rPr>
        <w:t>Background</w:t>
      </w:r>
    </w:p>
    <w:p w14:paraId="63533A82" w14:textId="32EF2166" w:rsidR="00A46694" w:rsidRPr="00F94A6F" w:rsidRDefault="00A46694" w:rsidP="00A46694">
      <w:pPr>
        <w:rPr>
          <w:rFonts w:ascii="Arial" w:hAnsi="Arial" w:cs="Arial"/>
        </w:rPr>
      </w:pPr>
      <w:r w:rsidRPr="00F94A6F">
        <w:rPr>
          <w:rFonts w:ascii="Arial" w:hAnsi="Arial" w:cs="Arial"/>
        </w:rPr>
        <w:t>At its last meeting the Committee considered a proposal to hold a painting competition to celebrate views of Workington. Appendix B sets out the proposed mechanism for its organisation.</w:t>
      </w:r>
    </w:p>
    <w:p w14:paraId="12520154" w14:textId="77777777" w:rsidR="00E577C7" w:rsidRPr="00E577C7" w:rsidRDefault="00E577C7" w:rsidP="00024C99">
      <w:pPr>
        <w:autoSpaceDE w:val="0"/>
        <w:spacing w:after="0"/>
        <w:contextualSpacing/>
        <w:rPr>
          <w:rFonts w:ascii="Arial" w:hAnsi="Arial" w:cs="Arial"/>
          <w:b/>
        </w:rPr>
      </w:pPr>
      <w:r w:rsidRPr="00E577C7">
        <w:rPr>
          <w:rFonts w:ascii="Arial" w:hAnsi="Arial" w:cs="Arial"/>
          <w:b/>
        </w:rPr>
        <w:t>Decision required</w:t>
      </w:r>
    </w:p>
    <w:p w14:paraId="2CFE0CDF" w14:textId="2C45091F" w:rsidR="00A46694" w:rsidRDefault="00A46694" w:rsidP="00024C99">
      <w:pPr>
        <w:autoSpaceDE w:val="0"/>
        <w:spacing w:after="0"/>
        <w:contextualSpacing/>
        <w:rPr>
          <w:rFonts w:ascii="Arial" w:hAnsi="Arial" w:cs="Arial"/>
        </w:rPr>
      </w:pPr>
      <w:r>
        <w:rPr>
          <w:rFonts w:ascii="Arial" w:hAnsi="Arial" w:cs="Arial"/>
        </w:rPr>
        <w:t>The Committee should decide whether the proposal matches their expectation and whether there is a budget which can be attached to it.</w:t>
      </w:r>
    </w:p>
    <w:p w14:paraId="40A6E07B" w14:textId="77777777" w:rsidR="00A46694" w:rsidRDefault="00A46694" w:rsidP="00024C99">
      <w:pPr>
        <w:autoSpaceDE w:val="0"/>
        <w:spacing w:after="0"/>
        <w:contextualSpacing/>
        <w:rPr>
          <w:rFonts w:ascii="Arial" w:hAnsi="Arial" w:cs="Arial"/>
        </w:rPr>
      </w:pPr>
    </w:p>
    <w:p w14:paraId="0F4F413A" w14:textId="6BE17F22" w:rsidR="00F352F7" w:rsidRPr="00815C4B" w:rsidRDefault="004728E8" w:rsidP="4DA7DD61">
      <w:pPr>
        <w:spacing w:after="0"/>
        <w:contextualSpacing/>
        <w:rPr>
          <w:rFonts w:ascii="Arial" w:hAnsi="Arial" w:cs="Arial"/>
          <w:b/>
          <w:bCs/>
        </w:rPr>
      </w:pPr>
      <w:r>
        <w:rPr>
          <w:rFonts w:ascii="Arial" w:hAnsi="Arial" w:cs="Arial"/>
          <w:b/>
          <w:bCs/>
        </w:rPr>
        <w:t>1</w:t>
      </w:r>
      <w:r w:rsidR="000E7835">
        <w:rPr>
          <w:rFonts w:ascii="Arial" w:hAnsi="Arial" w:cs="Arial"/>
          <w:b/>
          <w:bCs/>
        </w:rPr>
        <w:t>2</w:t>
      </w:r>
      <w:r w:rsidR="00AD5D7F" w:rsidRPr="00815C4B">
        <w:rPr>
          <w:rFonts w:ascii="Arial" w:hAnsi="Arial" w:cs="Arial"/>
          <w:b/>
          <w:bCs/>
        </w:rPr>
        <w:t>.</w:t>
      </w:r>
      <w:r w:rsidR="00F352F7" w:rsidRPr="00815C4B">
        <w:rPr>
          <w:rFonts w:ascii="Arial" w:hAnsi="Arial" w:cs="Arial"/>
          <w:b/>
        </w:rPr>
        <w:tab/>
      </w:r>
      <w:r w:rsidR="00F352F7" w:rsidRPr="00815C4B">
        <w:rPr>
          <w:rFonts w:ascii="Arial" w:hAnsi="Arial" w:cs="Arial"/>
          <w:b/>
          <w:bCs/>
        </w:rPr>
        <w:t>Jane Pit Miners' Memorial</w:t>
      </w:r>
    </w:p>
    <w:p w14:paraId="49E32A1C" w14:textId="49D0375E" w:rsidR="00D70FA9" w:rsidRPr="00815C4B" w:rsidRDefault="4DA7DD61" w:rsidP="4DA7DD61">
      <w:pPr>
        <w:spacing w:after="0"/>
        <w:contextualSpacing/>
        <w:rPr>
          <w:rFonts w:ascii="Arial" w:hAnsi="Arial" w:cs="Arial"/>
          <w:b/>
          <w:bCs/>
        </w:rPr>
      </w:pPr>
      <w:r w:rsidRPr="00815C4B">
        <w:rPr>
          <w:rFonts w:ascii="Arial" w:hAnsi="Arial" w:cs="Arial"/>
        </w:rPr>
        <w:t xml:space="preserve">To receive a brief verbal </w:t>
      </w:r>
      <w:r w:rsidR="00E92943">
        <w:rPr>
          <w:rFonts w:ascii="Arial" w:hAnsi="Arial" w:cs="Arial"/>
        </w:rPr>
        <w:t>update</w:t>
      </w:r>
      <w:r w:rsidRPr="00815C4B">
        <w:rPr>
          <w:rFonts w:ascii="Arial" w:hAnsi="Arial" w:cs="Arial"/>
        </w:rPr>
        <w:t xml:space="preserve"> on the Heritage Lottery Fund</w:t>
      </w:r>
      <w:r w:rsidR="00ED0D5E" w:rsidRPr="00815C4B">
        <w:rPr>
          <w:rFonts w:ascii="Arial" w:hAnsi="Arial" w:cs="Arial"/>
        </w:rPr>
        <w:t xml:space="preserve">ed project to establish a memorial to the Mineworkers of Workington at </w:t>
      </w:r>
      <w:r w:rsidRPr="00815C4B">
        <w:rPr>
          <w:rFonts w:ascii="Arial" w:hAnsi="Arial" w:cs="Arial"/>
        </w:rPr>
        <w:t>Jane Pit.</w:t>
      </w:r>
    </w:p>
    <w:sectPr w:rsidR="00D70FA9" w:rsidRPr="00815C4B" w:rsidSect="004728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5657" w14:textId="77777777" w:rsidR="00531840" w:rsidRDefault="00531840">
      <w:pPr>
        <w:spacing w:after="0" w:line="240" w:lineRule="auto"/>
      </w:pPr>
      <w:r>
        <w:separator/>
      </w:r>
    </w:p>
  </w:endnote>
  <w:endnote w:type="continuationSeparator" w:id="0">
    <w:p w14:paraId="4BFFD59A" w14:textId="77777777" w:rsidR="00531840" w:rsidRDefault="0053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C6FE" w14:textId="77777777" w:rsidR="00531840" w:rsidRDefault="00531840">
      <w:pPr>
        <w:spacing w:after="0" w:line="240" w:lineRule="auto"/>
      </w:pPr>
      <w:r>
        <w:separator/>
      </w:r>
    </w:p>
  </w:footnote>
  <w:footnote w:type="continuationSeparator" w:id="0">
    <w:p w14:paraId="330B7790" w14:textId="77777777" w:rsidR="00531840" w:rsidRDefault="00531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DA8"/>
    <w:multiLevelType w:val="hybridMultilevel"/>
    <w:tmpl w:val="D0B68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87B38"/>
    <w:multiLevelType w:val="hybridMultilevel"/>
    <w:tmpl w:val="81DA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C1BAF"/>
    <w:multiLevelType w:val="hybridMultilevel"/>
    <w:tmpl w:val="2E4A3AA0"/>
    <w:lvl w:ilvl="0" w:tplc="F36C2B9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F0833"/>
    <w:multiLevelType w:val="hybridMultilevel"/>
    <w:tmpl w:val="2060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5A2A1A"/>
    <w:multiLevelType w:val="multilevel"/>
    <w:tmpl w:val="B1F2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D1D64"/>
    <w:multiLevelType w:val="multilevel"/>
    <w:tmpl w:val="83A27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F7"/>
    <w:rsid w:val="00006C99"/>
    <w:rsid w:val="0001373E"/>
    <w:rsid w:val="00024C99"/>
    <w:rsid w:val="00044E1A"/>
    <w:rsid w:val="00054844"/>
    <w:rsid w:val="000947BE"/>
    <w:rsid w:val="000A3FFB"/>
    <w:rsid w:val="000B0667"/>
    <w:rsid w:val="000E7835"/>
    <w:rsid w:val="000F5025"/>
    <w:rsid w:val="00137024"/>
    <w:rsid w:val="0016764A"/>
    <w:rsid w:val="001B2242"/>
    <w:rsid w:val="001F2E0C"/>
    <w:rsid w:val="002434C1"/>
    <w:rsid w:val="00253CAA"/>
    <w:rsid w:val="00257828"/>
    <w:rsid w:val="002602A8"/>
    <w:rsid w:val="002659AC"/>
    <w:rsid w:val="0029453C"/>
    <w:rsid w:val="002A462D"/>
    <w:rsid w:val="002A53EF"/>
    <w:rsid w:val="002B4733"/>
    <w:rsid w:val="002B547D"/>
    <w:rsid w:val="002D70B8"/>
    <w:rsid w:val="002E2421"/>
    <w:rsid w:val="00304A04"/>
    <w:rsid w:val="003171BD"/>
    <w:rsid w:val="00344E76"/>
    <w:rsid w:val="003C0C44"/>
    <w:rsid w:val="0043170A"/>
    <w:rsid w:val="00440866"/>
    <w:rsid w:val="00456869"/>
    <w:rsid w:val="00457C13"/>
    <w:rsid w:val="004728E8"/>
    <w:rsid w:val="0048600C"/>
    <w:rsid w:val="004B2C7F"/>
    <w:rsid w:val="004C455D"/>
    <w:rsid w:val="004F3F57"/>
    <w:rsid w:val="0050097A"/>
    <w:rsid w:val="00530150"/>
    <w:rsid w:val="00531840"/>
    <w:rsid w:val="00573505"/>
    <w:rsid w:val="005D323B"/>
    <w:rsid w:val="005D3C28"/>
    <w:rsid w:val="00614DF4"/>
    <w:rsid w:val="00636B9A"/>
    <w:rsid w:val="006540CD"/>
    <w:rsid w:val="00661D7C"/>
    <w:rsid w:val="00662649"/>
    <w:rsid w:val="00662907"/>
    <w:rsid w:val="00680782"/>
    <w:rsid w:val="00684B92"/>
    <w:rsid w:val="006E07EF"/>
    <w:rsid w:val="006F26D8"/>
    <w:rsid w:val="007340AC"/>
    <w:rsid w:val="00735E49"/>
    <w:rsid w:val="00736D45"/>
    <w:rsid w:val="00781FF2"/>
    <w:rsid w:val="007879E5"/>
    <w:rsid w:val="007D391C"/>
    <w:rsid w:val="007D5C83"/>
    <w:rsid w:val="007E7796"/>
    <w:rsid w:val="00813F5A"/>
    <w:rsid w:val="00815C4B"/>
    <w:rsid w:val="00821C8C"/>
    <w:rsid w:val="00824412"/>
    <w:rsid w:val="008342CB"/>
    <w:rsid w:val="008816F6"/>
    <w:rsid w:val="008860E3"/>
    <w:rsid w:val="008A739B"/>
    <w:rsid w:val="008A7C58"/>
    <w:rsid w:val="008A7EFF"/>
    <w:rsid w:val="008C7060"/>
    <w:rsid w:val="008D5201"/>
    <w:rsid w:val="008F0CFC"/>
    <w:rsid w:val="009055AF"/>
    <w:rsid w:val="009065CB"/>
    <w:rsid w:val="0091428D"/>
    <w:rsid w:val="00990347"/>
    <w:rsid w:val="00A37E2F"/>
    <w:rsid w:val="00A44C09"/>
    <w:rsid w:val="00A46694"/>
    <w:rsid w:val="00A51A2F"/>
    <w:rsid w:val="00A64E36"/>
    <w:rsid w:val="00A8246D"/>
    <w:rsid w:val="00AD5D7F"/>
    <w:rsid w:val="00B14175"/>
    <w:rsid w:val="00B21CC3"/>
    <w:rsid w:val="00B614D2"/>
    <w:rsid w:val="00B7505F"/>
    <w:rsid w:val="00B84C8D"/>
    <w:rsid w:val="00BB7B87"/>
    <w:rsid w:val="00C0641E"/>
    <w:rsid w:val="00C06B3E"/>
    <w:rsid w:val="00C21106"/>
    <w:rsid w:val="00C2590B"/>
    <w:rsid w:val="00C517F2"/>
    <w:rsid w:val="00C6383F"/>
    <w:rsid w:val="00C73D0A"/>
    <w:rsid w:val="00CB1E1C"/>
    <w:rsid w:val="00CE7AC2"/>
    <w:rsid w:val="00D05B64"/>
    <w:rsid w:val="00D44579"/>
    <w:rsid w:val="00D52315"/>
    <w:rsid w:val="00D54A2A"/>
    <w:rsid w:val="00D57409"/>
    <w:rsid w:val="00D60BBF"/>
    <w:rsid w:val="00D64FF5"/>
    <w:rsid w:val="00D70FA9"/>
    <w:rsid w:val="00D800CA"/>
    <w:rsid w:val="00D91185"/>
    <w:rsid w:val="00DB5706"/>
    <w:rsid w:val="00DB6B50"/>
    <w:rsid w:val="00DE3F63"/>
    <w:rsid w:val="00DF477B"/>
    <w:rsid w:val="00E0510D"/>
    <w:rsid w:val="00E23437"/>
    <w:rsid w:val="00E353D1"/>
    <w:rsid w:val="00E56325"/>
    <w:rsid w:val="00E577C7"/>
    <w:rsid w:val="00E64D9A"/>
    <w:rsid w:val="00E67467"/>
    <w:rsid w:val="00E92943"/>
    <w:rsid w:val="00EA236C"/>
    <w:rsid w:val="00EC459C"/>
    <w:rsid w:val="00ED0D5E"/>
    <w:rsid w:val="00ED46CF"/>
    <w:rsid w:val="00EF5AC2"/>
    <w:rsid w:val="00F1558E"/>
    <w:rsid w:val="00F225A2"/>
    <w:rsid w:val="00F26AD0"/>
    <w:rsid w:val="00F352F7"/>
    <w:rsid w:val="00F67B6E"/>
    <w:rsid w:val="00F94A6F"/>
    <w:rsid w:val="00FA7292"/>
    <w:rsid w:val="00FA7724"/>
    <w:rsid w:val="00FF055F"/>
    <w:rsid w:val="4DA7D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0ECB"/>
  <w15:docId w15:val="{9E305A19-55A7-4BA7-BEE2-6B0B6E03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2F7"/>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F352F7"/>
    <w:rPr>
      <w:rFonts w:ascii="Times New Roman" w:eastAsia="Times New Roman" w:hAnsi="Times New Roman"/>
    </w:rPr>
  </w:style>
  <w:style w:type="character" w:styleId="Hyperlink">
    <w:name w:val="Hyperlink"/>
    <w:uiPriority w:val="99"/>
    <w:semiHidden/>
    <w:unhideWhenUsed/>
    <w:rsid w:val="00E0510D"/>
    <w:rPr>
      <w:color w:val="0000FF"/>
      <w:u w:val="single"/>
    </w:rPr>
  </w:style>
  <w:style w:type="character" w:styleId="FollowedHyperlink">
    <w:name w:val="FollowedHyperlink"/>
    <w:uiPriority w:val="99"/>
    <w:semiHidden/>
    <w:unhideWhenUsed/>
    <w:rsid w:val="00E0510D"/>
    <w:rPr>
      <w:color w:val="800080"/>
      <w:u w:val="single"/>
    </w:rPr>
  </w:style>
  <w:style w:type="paragraph" w:styleId="ListParagraph">
    <w:name w:val="List Paragraph"/>
    <w:basedOn w:val="Normal"/>
    <w:uiPriority w:val="34"/>
    <w:qFormat/>
    <w:rsid w:val="003171BD"/>
    <w:pPr>
      <w:ind w:left="720"/>
      <w:contextualSpacing/>
    </w:pPr>
  </w:style>
  <w:style w:type="paragraph" w:styleId="BalloonText">
    <w:name w:val="Balloon Text"/>
    <w:basedOn w:val="Normal"/>
    <w:link w:val="BalloonTextChar"/>
    <w:uiPriority w:val="99"/>
    <w:semiHidden/>
    <w:unhideWhenUsed/>
    <w:rsid w:val="0034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6"/>
    <w:rPr>
      <w:rFonts w:ascii="Tahoma" w:hAnsi="Tahoma" w:cs="Tahoma"/>
      <w:sz w:val="16"/>
      <w:szCs w:val="16"/>
      <w:lang w:eastAsia="en-US"/>
    </w:rPr>
  </w:style>
  <w:style w:type="table" w:styleId="TableGrid">
    <w:name w:val="Table Grid"/>
    <w:basedOn w:val="TableNormal"/>
    <w:uiPriority w:val="59"/>
    <w:rsid w:val="00C6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9297">
      <w:bodyDiv w:val="1"/>
      <w:marLeft w:val="0"/>
      <w:marRight w:val="0"/>
      <w:marTop w:val="0"/>
      <w:marBottom w:val="0"/>
      <w:divBdr>
        <w:top w:val="none" w:sz="0" w:space="0" w:color="auto"/>
        <w:left w:val="none" w:sz="0" w:space="0" w:color="auto"/>
        <w:bottom w:val="none" w:sz="0" w:space="0" w:color="auto"/>
        <w:right w:val="none" w:sz="0" w:space="0" w:color="auto"/>
      </w:divBdr>
    </w:div>
    <w:div w:id="713701271">
      <w:bodyDiv w:val="1"/>
      <w:marLeft w:val="0"/>
      <w:marRight w:val="0"/>
      <w:marTop w:val="0"/>
      <w:marBottom w:val="0"/>
      <w:divBdr>
        <w:top w:val="none" w:sz="0" w:space="0" w:color="auto"/>
        <w:left w:val="none" w:sz="0" w:space="0" w:color="auto"/>
        <w:bottom w:val="none" w:sz="0" w:space="0" w:color="auto"/>
        <w:right w:val="none" w:sz="0" w:space="0" w:color="auto"/>
      </w:divBdr>
    </w:div>
    <w:div w:id="1193691079">
      <w:bodyDiv w:val="1"/>
      <w:marLeft w:val="0"/>
      <w:marRight w:val="0"/>
      <w:marTop w:val="0"/>
      <w:marBottom w:val="0"/>
      <w:divBdr>
        <w:top w:val="none" w:sz="0" w:space="0" w:color="auto"/>
        <w:left w:val="none" w:sz="0" w:space="0" w:color="auto"/>
        <w:bottom w:val="none" w:sz="0" w:space="0" w:color="auto"/>
        <w:right w:val="none" w:sz="0" w:space="0" w:color="auto"/>
      </w:divBdr>
    </w:div>
    <w:div w:id="1200514261">
      <w:bodyDiv w:val="1"/>
      <w:marLeft w:val="0"/>
      <w:marRight w:val="0"/>
      <w:marTop w:val="0"/>
      <w:marBottom w:val="0"/>
      <w:divBdr>
        <w:top w:val="none" w:sz="0" w:space="0" w:color="auto"/>
        <w:left w:val="none" w:sz="0" w:space="0" w:color="auto"/>
        <w:bottom w:val="none" w:sz="0" w:space="0" w:color="auto"/>
        <w:right w:val="none" w:sz="0" w:space="0" w:color="auto"/>
      </w:divBdr>
    </w:div>
    <w:div w:id="1631664597">
      <w:bodyDiv w:val="1"/>
      <w:marLeft w:val="0"/>
      <w:marRight w:val="0"/>
      <w:marTop w:val="0"/>
      <w:marBottom w:val="0"/>
      <w:divBdr>
        <w:top w:val="none" w:sz="0" w:space="0" w:color="auto"/>
        <w:left w:val="none" w:sz="0" w:space="0" w:color="auto"/>
        <w:bottom w:val="none" w:sz="0" w:space="0" w:color="auto"/>
        <w:right w:val="none" w:sz="0" w:space="0" w:color="auto"/>
      </w:divBdr>
    </w:div>
    <w:div w:id="1815023010">
      <w:bodyDiv w:val="1"/>
      <w:marLeft w:val="0"/>
      <w:marRight w:val="0"/>
      <w:marTop w:val="0"/>
      <w:marBottom w:val="0"/>
      <w:divBdr>
        <w:top w:val="none" w:sz="0" w:space="0" w:color="auto"/>
        <w:left w:val="none" w:sz="0" w:space="0" w:color="auto"/>
        <w:bottom w:val="none" w:sz="0" w:space="0" w:color="auto"/>
        <w:right w:val="none" w:sz="0" w:space="0" w:color="auto"/>
      </w:divBdr>
    </w:div>
    <w:div w:id="20788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Bagshaw</dc:creator>
  <cp:lastModifiedBy>Bagshaw, Chris</cp:lastModifiedBy>
  <cp:revision>4</cp:revision>
  <cp:lastPrinted>2019-03-12T17:04:00Z</cp:lastPrinted>
  <dcterms:created xsi:type="dcterms:W3CDTF">2019-03-12T12:55:00Z</dcterms:created>
  <dcterms:modified xsi:type="dcterms:W3CDTF">2019-03-12T17:25:00Z</dcterms:modified>
</cp:coreProperties>
</file>